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3" w:rsidRPr="00154CAA" w:rsidRDefault="00671903" w:rsidP="00671903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154CAA">
        <w:rPr>
          <w:rFonts w:eastAsia="Calibri" w:cs="Times New Roman"/>
          <w:b/>
          <w:sz w:val="28"/>
          <w:szCs w:val="28"/>
          <w:lang w:eastAsia="en-US"/>
        </w:rPr>
        <w:t>Список литературы:</w:t>
      </w:r>
    </w:p>
    <w:p w:rsidR="00671903" w:rsidRPr="00154CAA" w:rsidRDefault="00671903" w:rsidP="00671903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Громыко И. А. Общая парадигма защиты информации / И. А. Громыко, П. И. Орлов, В. В. Носов и др.// Правове, нормативне та метрологічне забезпечення систем захисту інформації в Україні. – 2002. – № 5. – С. 84–86.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Громико І. О. Загальна парадигма захисту інформації / І. О. Громико //  Національний університет внутрішніх справ – 2-е видання, доп. й перероб. – Х. : Вид-во НУВС, 2003р. – 724 c.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Орлов П. И. Общая парадигма защиты информации / П. И. Орлов, И. А. Громыко,  В. В. Носов и др. // Конфидент. – 2003. – №1 (49). – С. 14–26.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Громико І. О. Загальна парадигма захисту інформації: визначення термінів від носіїв до каналів витоку інформації / І. О. Громико. – Х. : Вид-во ХУПС, 2006. – Вип. 9. – С. 3–9 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Громико И. А. Общая парадигма защиты информации. Определение терминов от носителей до каналов утечки информации /  И. А. Громыко // Защита информации. </w:t>
      </w:r>
      <w:r w:rsidRPr="00154CAA">
        <w:rPr>
          <w:rFonts w:eastAsia="Calibri" w:cs="Times New Roman"/>
          <w:sz w:val="28"/>
          <w:szCs w:val="28"/>
          <w:lang w:val="en-US" w:eastAsia="en-US"/>
        </w:rPr>
        <w:t>INSIDE</w:t>
      </w:r>
      <w:r w:rsidRPr="00154CAA">
        <w:rPr>
          <w:rFonts w:eastAsia="Calibri" w:cs="Times New Roman"/>
          <w:sz w:val="28"/>
          <w:szCs w:val="28"/>
          <w:lang w:eastAsia="en-US"/>
        </w:rPr>
        <w:t>. – 2008. – № 1. –  С.12–18.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Громико І. О. Загальна парадигма захисту інформації: визначення термінів / І. О. Громико // НТТУ "КПІ".- Вип. 2. – 2007р.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7.</w:t>
      </w:r>
      <w:r w:rsidRPr="00154CAA">
        <w:rPr>
          <w:rFonts w:eastAsia="Calibri" w:cs="Times New Roman"/>
          <w:sz w:val="28"/>
          <w:szCs w:val="28"/>
          <w:lang w:eastAsia="en-US"/>
        </w:rPr>
        <w:tab/>
      </w:r>
      <w:r w:rsidRPr="00154CAA">
        <w:rPr>
          <w:rFonts w:eastAsia="Calibri" w:cs="Times New Roman"/>
          <w:sz w:val="28"/>
          <w:szCs w:val="28"/>
          <w:lang w:val="uk-UA" w:eastAsia="en-US"/>
        </w:rPr>
        <w:t>Громико І.О. Визначення середовища поширення інформації та технічних каналів витоку/ І.О.Громико //Системи обробки інформації. – 2009.  – Вип. 7(79). – С. 16</w:t>
      </w:r>
      <w:r w:rsidRPr="00154CAA">
        <w:rPr>
          <w:rFonts w:eastAsia="Calibri" w:cs="Times New Roman"/>
          <w:sz w:val="28"/>
          <w:szCs w:val="28"/>
          <w:lang w:eastAsia="en-US"/>
        </w:rPr>
        <w:t>–</w:t>
      </w:r>
      <w:r w:rsidRPr="00154CAA">
        <w:rPr>
          <w:rFonts w:eastAsia="Calibri" w:cs="Times New Roman"/>
          <w:sz w:val="28"/>
          <w:szCs w:val="28"/>
          <w:lang w:val="uk-UA" w:eastAsia="en-US"/>
        </w:rPr>
        <w:t>19.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Громыко И. А. Будущее за упреждающими системами защиты /  И. А. Громыко, С. Ю. Кильмаев, Е. Я. Оспищев // Защита информации. INSIDE. – 2007.  – № 2 (14) март-июнь 2007 г. – С. 14–18.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9.</w:t>
      </w:r>
      <w:r w:rsidRPr="00154CAA">
        <w:rPr>
          <w:rFonts w:eastAsia="Calibri" w:cs="Times New Roman"/>
          <w:sz w:val="28"/>
          <w:szCs w:val="28"/>
          <w:lang w:val="uk-UA" w:eastAsia="en-US"/>
        </w:rPr>
        <w:tab/>
        <w:t xml:space="preserve">Громико І. О. Державна домінантність визначення інформаційної  безпеки  України в умовах протидії загрозам / І. О. Громико, Т. І. Саханчук // Право України. – 2008. – № 8. – С.130–134.   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10.</w:t>
      </w:r>
      <w:r w:rsidRPr="00154CAA">
        <w:rPr>
          <w:rFonts w:eastAsia="Calibri" w:cs="Times New Roman"/>
          <w:sz w:val="28"/>
          <w:szCs w:val="28"/>
          <w:lang w:val="uk-UA" w:eastAsia="en-US"/>
        </w:rPr>
        <w:tab/>
        <w:t>Громико І. О.  Інформаційна обумовленість адміністративних правопорушень /  І. О. Громико, О. І. Громико  // Право України. – 2008. – № 12. – С. 52–58.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11.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Громыко И. А. Общая парадигма защиты информации: носители и среда распространения информации / И. А. Громыко // Системи обробки інформації. – 2012. – Том 2., вип. 4 (102). – С. 23–26.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Шивдяков Л. А. Проблемы обеспечения информационной безопасности в ключевых системах информационной структуры органов государственного управления. Модель угроз безопасности информации в КСИИ / Л. А. Шивдяков //  Безопасность информационных технологий. – 2008. – № 1. – С. 107–111.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Шивдяков Л. А. Проблемы обеспечения информационной безопасности в ключевых системах информационной структуры органов государственного управления. Модель угроз безопасности информации в КСИИ / Л.А.Шивдяков // Безопасность информационных технологий. – 2009. – № 2-3. – С. 82–91.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О внесении дополнений и изменений в закон Республики Беларусь «Об информации, информатизации и защите информации [Электронный ресурс]. –  Режим доступа : www.house.gov.by/files/docs/inform12.doc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Германия – рай для шпионов? Утечка информации происходит даже со спутников... [Электронный ресурс]. – Режим доступа :</w:t>
      </w:r>
      <w:hyperlink r:id="rId6" w:history="1">
        <w:r w:rsidRPr="00154CAA">
          <w:rPr>
            <w:rFonts w:eastAsia="Calibri" w:cs="Times New Roman"/>
            <w:sz w:val="28"/>
            <w:szCs w:val="28"/>
            <w:lang w:eastAsia="en-US"/>
          </w:rPr>
          <w:t>http://4vlada.net/politika</w:t>
        </w:r>
      </w:hyperlink>
      <w:r w:rsidRPr="00154CAA">
        <w:rPr>
          <w:rFonts w:eastAsia="Calibri" w:cs="Times New Roman"/>
          <w:sz w:val="28"/>
          <w:szCs w:val="28"/>
          <w:lang w:eastAsia="en-US"/>
        </w:rPr>
        <w:t>–i– biznes/germaniya–rai–dlya–shpionov–utechka–informatsii–proiskhodit–dazhe–so–sputnikov.  Название с экрана.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Из ядерной лаборатории в Лос-Аламосе произошла утечка секретных данных [Электронный ресурс]. – Режим доступа : http://www.securitylab.ru/news/301421.php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Шварценеггер ужесточает борьбу с утечками [Электронный ресурс]. – Режим доступа : http://itnews.com.ua/44234.html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Утечка секретных данных США грозит международными осложнениями [Электронный ресурс]. – Режим доступа :  http://novchronic.ru/4848.htm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Причиной отставки главы совбеза Израиля стала допущенная им утечка секретных данных [Электронный ресурс]. – Режим доступа : http://lenta.com.ua/868921.html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20.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Утечка секретных данных Газпрома – все закономерно? [Электронный ресурс]. – Режим доступа : http://yuriblog.ru/?p=3693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LG Display подала в суд на Samsung из-за дисплеев типа OLED [Электронный ресурс]. – Режим доступа : http://ageofcomp.info/hard/23108–borba–za–rynok–oled–nachalas–korejskie–proizvoditeli–sudyatsya–a–kitajskie–obedinyayutsya–v–alyans.html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Сотрудник СБУ: утечка информации смертельно опасна для семей чекистов [Электронный ресурс]. – Режим доступа : http://wosir.ua/novosti/kharkov/5821–sotrudnik–sbu–utechka–informacii–smertelno–opasna–dlya–semey–chekistov.html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Япония: утечка секретной информации [Электронный ресурс]. – Режим доступа :</w:t>
      </w:r>
      <w:hyperlink r:id="rId7" w:history="1">
        <w:r w:rsidRPr="00154CAA">
          <w:rPr>
            <w:rFonts w:eastAsia="Calibri" w:cs="Times New Roman"/>
            <w:sz w:val="28"/>
            <w:szCs w:val="28"/>
            <w:lang w:eastAsia="en-US"/>
          </w:rPr>
          <w:t>http://www.mipko.ru/blog/2010/11/japonija–utechka/</w:t>
        </w:r>
      </w:hyperlink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24.</w:t>
      </w:r>
      <w:r w:rsidRPr="00154CAA">
        <w:rPr>
          <w:rFonts w:eastAsia="Calibri" w:cs="Times New Roman"/>
          <w:sz w:val="28"/>
          <w:szCs w:val="28"/>
          <w:lang w:eastAsia="en-US"/>
        </w:rPr>
        <w:tab/>
      </w:r>
      <w:r w:rsidRPr="00154CAA">
        <w:rPr>
          <w:rFonts w:eastAsia="Calibri" w:cs="Times New Roman"/>
          <w:sz w:val="28"/>
          <w:szCs w:val="28"/>
          <w:lang w:val="uk-UA" w:eastAsia="en-US"/>
        </w:rPr>
        <w:t>Захист інформації. Технічний захист інформації Основні положення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ДСТУ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3396.0-96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25.</w:t>
      </w:r>
      <w:r w:rsidRPr="00154CAA">
        <w:rPr>
          <w:rFonts w:eastAsia="Calibri" w:cs="Times New Roman"/>
          <w:sz w:val="28"/>
          <w:szCs w:val="28"/>
          <w:lang w:val="uk-UA" w:eastAsia="en-US"/>
        </w:rPr>
        <w:tab/>
        <w:t>Захист інформації. Технічний захист інформації. Порядок проведення робіт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ДСТУ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3396.1-96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26.</w:t>
      </w:r>
      <w:r w:rsidRPr="00154CAA">
        <w:rPr>
          <w:rFonts w:eastAsia="Calibri" w:cs="Times New Roman"/>
          <w:sz w:val="28"/>
          <w:szCs w:val="28"/>
          <w:lang w:val="uk-UA" w:eastAsia="en-US"/>
        </w:rPr>
        <w:tab/>
        <w:t>Захист інформації. Технічний захист інформації. Терміни та визначення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ДСТУ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3396.2-97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27. Типове положення про службу захисту інформації в автоматизованій системі. ДСТСЗІ СБ України. НД ТЗІ 1.4-001-2000. Чинне від 15 грудня 2000 р.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28. Защита информации. Уровни защиты информации [Электронный ресурс]. – Режим доступа :</w:t>
      </w:r>
      <w:hyperlink r:id="rId8" w:history="1">
        <w:r w:rsidRPr="00154CAA">
          <w:rPr>
            <w:rFonts w:eastAsia="Calibri" w:cs="Times New Roman"/>
            <w:sz w:val="28"/>
            <w:szCs w:val="28"/>
            <w:lang w:val="en-US" w:eastAsia="en-US"/>
          </w:rPr>
          <w:t>http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://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ab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-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solut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.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net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/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ru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/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articles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/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urovni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_</w:t>
        </w:r>
        <w:r w:rsidRPr="00154CAA">
          <w:rPr>
            <w:rFonts w:eastAsia="Calibri" w:cs="Times New Roman"/>
            <w:sz w:val="28"/>
            <w:szCs w:val="28"/>
            <w:lang w:val="en-US" w:eastAsia="en-US"/>
          </w:rPr>
          <w:t>zaschity</w:t>
        </w:r>
        <w:r w:rsidRPr="00154CAA">
          <w:rPr>
            <w:rFonts w:eastAsia="Calibri" w:cs="Times New Roman"/>
            <w:sz w:val="28"/>
            <w:szCs w:val="28"/>
            <w:lang w:eastAsia="en-US"/>
          </w:rPr>
          <w:t>/</w:t>
        </w:r>
      </w:hyperlink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2</w:t>
      </w:r>
      <w:r w:rsidRPr="00154CAA">
        <w:rPr>
          <w:rFonts w:eastAsia="Calibri" w:cs="Times New Roman"/>
          <w:sz w:val="28"/>
          <w:szCs w:val="28"/>
          <w:lang w:eastAsia="en-US"/>
        </w:rPr>
        <w:t>9</w:t>
      </w:r>
      <w:r w:rsidRPr="00154CAA">
        <w:rPr>
          <w:rFonts w:eastAsia="Calibri" w:cs="Times New Roman"/>
          <w:sz w:val="28"/>
          <w:szCs w:val="28"/>
          <w:lang w:val="uk-UA" w:eastAsia="en-US"/>
        </w:rPr>
        <w:t>. Закон України «Про державну таємницю». Відомості Верховної Ради України. – 1994. – N 16. – ст.93;  2010. – N 46. – Ст.537.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30. Громико І. О. Класифікація комунікабельності носіїв інформації / І. О. Громико // Системи обробки інформації. – 2013. – Вип. 8 (115). – С.</w:t>
      </w:r>
      <w:r w:rsidRPr="00154CAA">
        <w:rPr>
          <w:rFonts w:eastAsia="Calibri" w:cs="Times New Roman"/>
          <w:sz w:val="28"/>
          <w:szCs w:val="28"/>
          <w:lang w:eastAsia="en-US"/>
        </w:rPr>
        <w:t> </w:t>
      </w:r>
      <w:r w:rsidRPr="00154CAA">
        <w:rPr>
          <w:rFonts w:eastAsia="Calibri" w:cs="Times New Roman"/>
          <w:sz w:val="28"/>
          <w:szCs w:val="28"/>
          <w:lang w:val="uk-UA" w:eastAsia="en-US"/>
        </w:rPr>
        <w:t>195–198.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31. Закон України «Про інформацію» від 2 жовтня 1992 р. // Відомості Верховної Ради України. – 1992. – № 48. – Ст. 650; – 2011. – № 32  – Ст.313.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lastRenderedPageBreak/>
        <w:t xml:space="preserve">32. 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Общие положения по защите информации в компьютерных системах от несанкционированного доступа. Нормативный документ  ДСТЗИ  СБ  Украины. 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НД ТЗИ 1.1-002-99. </w:t>
      </w:r>
      <w:r w:rsidRPr="00154CAA">
        <w:rPr>
          <w:rFonts w:eastAsia="Calibri" w:cs="Times New Roman"/>
          <w:sz w:val="28"/>
          <w:szCs w:val="28"/>
          <w:lang w:eastAsia="en-US"/>
        </w:rPr>
        <w:t>1999. Киев.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33. Захарова В. І. Основи інформаційно-аналітичної діяльності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: </w:t>
      </w:r>
      <w:r w:rsidRPr="00154CAA">
        <w:rPr>
          <w:rFonts w:eastAsia="Calibri" w:cs="Times New Roman"/>
          <w:sz w:val="28"/>
          <w:szCs w:val="28"/>
          <w:lang w:val="uk-UA" w:eastAsia="en-US"/>
        </w:rPr>
        <w:t>навч. посібник / В. І. Захарова, Л. Я. Філіпова. // Навч. посібник. – К. : Центр учбової літератури, 2013. – 336 с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val="uk-UA" w:eastAsia="en-US"/>
        </w:rPr>
        <w:t>34. Богуш В. М. Інформаційна безпека держави / В. М. Богуш, О. К. Юдін. – К. : МК-Прес, 2005. – 432с.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35. Философский энциклопедический словарь / Редакторы-составители Е. Ф. Губский, Г. В. Кораблева, В. А. Лутченко. – М. : ИНФРА-М, 2000. – 576 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36. Информационное взаимодействие.  Финансовый словарь Финам [Электронный ресурс]. – Режим доступа :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http://www.finam.ru/dictionary/wordf0026D/default.asp?n=16 , а также: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http://dic.academic.ru/dic.nsf/fin_enc/23445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37. Информационное взаимодействие.    Педагогический терминологический словарь. – СПб. : Российская национальная библиотека, 2006. </w:t>
      </w:r>
    </w:p>
    <w:p w:rsidR="00671903" w:rsidRPr="00154CAA" w:rsidRDefault="00671903" w:rsidP="00671903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[Электронный ресурс] – Режим доступа :</w:t>
      </w:r>
      <w:hyperlink r:id="rId9" w:history="1">
        <w:r w:rsidRPr="00154CAA">
          <w:rPr>
            <w:rFonts w:eastAsia="Calibri" w:cs="Times New Roman"/>
            <w:sz w:val="28"/>
            <w:szCs w:val="28"/>
            <w:lang w:eastAsia="en-US"/>
          </w:rPr>
          <w:t>http://pedagogical_dictionary.academic.ru/1314</w:t>
        </w:r>
      </w:hyperlink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color w:val="C00000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38. Грездов Г. Г. Модифицированный способ решения задачи нормирования эффективной комплексной системы защиты информации автоматизированной системы: монография / Г. Г. Грездов. // – К. : ДУІКТ, 2009. – 32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39. Громыко И. А. Дискретизация среды распространения информации / И. А. Громыко // </w:t>
      </w:r>
      <w:r w:rsidRPr="00154CAA">
        <w:rPr>
          <w:rFonts w:eastAsia="Calibri" w:cs="Times New Roman"/>
          <w:sz w:val="28"/>
          <w:szCs w:val="28"/>
          <w:lang w:val="uk-UA" w:eastAsia="en-US"/>
        </w:rPr>
        <w:t>Системи обробки інформації: збірник наукових праць. Вип. 2 (109). Х. : Вид-во Харківського університету Повітряних Сил ім. І. Кожедуба, 2013. – С. 178–182.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40. Провоторов В. Д. Носители информации / В. Д. Провоторов // БДИ –  Безопасность.  Достоверность. Информация. – 2004. –№ 1 – С.32–37.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41. Провоторов В. Д. Ведение реестра носителей информации на объекте предпринимательской деятельности /   В. Д. Провоторов // БДИ – Безопасность.  Достоверность. Информация.  – 2004. – № 2 – С. 44-47.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 xml:space="preserve">42. Абрамов Ю. О. 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Моніторинг надзвичайних ситуацій: підручник /  Ю. О. Абрамов, Є. М.  Грінченко, О. Ю. Кірочкін та ін. 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– </w:t>
      </w:r>
      <w:r w:rsidRPr="00154CAA">
        <w:rPr>
          <w:rFonts w:eastAsia="Calibri" w:cs="Times New Roman"/>
          <w:sz w:val="28"/>
          <w:szCs w:val="28"/>
          <w:lang w:val="uk-UA" w:eastAsia="en-US"/>
        </w:rPr>
        <w:t>Х. : Вид-во АЦЗУ Харків,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2005. – 530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43. Темников Ф. Е. Теоретические основы информационной техники / Ф. Е. Темников, В. А. Афонин,  В. И. Дмитриев. – М. : Энергия, 1971. – 424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44. Кузмичев В. Е. Законы и формулы физики / отв. ред. В. К. Тартаковский. – К.  Наукова думка, 1989. – 864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45. Физика. Большой энциклопедический словарь / гл. ред. А. М. Прохоров. – 4-е изд. – М. : Большая Российская энциклопедия, 1999. – 944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Советский энциклопедический словарь / А. М. Прохоров (гл. ред.). – М. : "Советская Энциклопедия", 1981. – 1600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Радіотехніка: енциклопедичний навчальний довідник : навч. посібник / за ред. Ю. Л. Мазора, Є. А. Мачуського, В. І. Правди. – К. : Вища шк., 1999. – 838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48. 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Громико І. О. Спосіб визначення внутрішніх дефектів в стінах  приміщень: патент України </w:t>
      </w:r>
      <w:r w:rsidRPr="00154CAA">
        <w:rPr>
          <w:rFonts w:eastAsia="Calibri" w:cs="Times New Roman"/>
          <w:sz w:val="28"/>
          <w:szCs w:val="28"/>
          <w:lang w:eastAsia="en-US"/>
        </w:rPr>
        <w:t>UA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32620, </w:t>
      </w:r>
      <w:r w:rsidRPr="00154CAA">
        <w:rPr>
          <w:rFonts w:eastAsia="Calibri" w:cs="Times New Roman"/>
          <w:sz w:val="28"/>
          <w:szCs w:val="28"/>
          <w:lang w:eastAsia="en-US"/>
        </w:rPr>
        <w:t>G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01 </w:t>
      </w:r>
      <w:r w:rsidRPr="00154CAA">
        <w:rPr>
          <w:rFonts w:eastAsia="Calibri" w:cs="Times New Roman"/>
          <w:sz w:val="28"/>
          <w:szCs w:val="28"/>
          <w:lang w:eastAsia="en-US"/>
        </w:rPr>
        <w:t>B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11/16 від 26.05.2008 р. / І. О. Громико, М. М. Борзов, В. Я. Пєвнєв та ін.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49.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Касти Дж. Методы погружения в прикладной математике / Дж. Касти, Р. Калаба. – М. : Мир, 1976. – 225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Ортега Дж. Введение в численные методы решения дифференциальных уравнений / Дж. Ортега, У.  Пул – М. : Наука, 1986. – 288 с. 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Форсайт Дж. Машинные методы математических вычислений /  Дж. Форсайт, М. Малькольм, К. Моулер. – М. : Мир, 1980. – 279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Беллман Р. Динамическое программирование и уравнения в частных производных / Р. Беллман, Є. Энджел – М. : Мир, 1974. – 208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На Ц. Вычислительные методы решения прикладных граничных задач / Ц. На. – М. : Мир, 1982. – 204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Тауфер И. Решение граничных задач для систем линейных дифференциальных уравнений / И.  Тауфер. – М. : Наука, 1981. – 144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55. Нелинейные цепи. ТОЭ [Электронный ресурс]. – Режим доступа :</w:t>
      </w:r>
    </w:p>
    <w:p w:rsidR="00671903" w:rsidRPr="00154CAA" w:rsidRDefault="00671903" w:rsidP="00671903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http://www.toehelp.ru/theory/toe/lecture30/lecture30.html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56. Нелинейные цепи [Электронный ресурс]. – Режим доступа : http://www.inp.nsk.su/chairs/radio/2011/Le/08.pdf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57. Соколов А. В. Общая теория социальной коммуникации:  учебное пособие / А. В. Соколов. – СПб. :  Изд-во Михайлова В. А., 2002 г. – 461 с.</w:t>
      </w:r>
    </w:p>
    <w:p w:rsidR="00671903" w:rsidRPr="00154CAA" w:rsidRDefault="00671903" w:rsidP="00671903">
      <w:pPr>
        <w:spacing w:line="360" w:lineRule="auto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58. Закон Российской Федерации «О техническом регулировании» от 15 декабря 2002 г. – М. : Консультант Плюс. [Электронный ресурс]. – Режим доступа : http://www.consultant.ru/popular/techreg/45_1.html#p50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59. </w:t>
      </w:r>
      <w:r w:rsidRPr="00154CAA">
        <w:rPr>
          <w:rFonts w:eastAsia="Calibri" w:cs="Times New Roman"/>
          <w:sz w:val="28"/>
          <w:szCs w:val="28"/>
          <w:lang w:val="uk-UA" w:eastAsia="en-US"/>
        </w:rPr>
        <w:t>Закон   України «Про стандартизацію»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//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 Відомості Верховної Ради України. – 2001. – № 31. – Ст. 145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val="en-US" w:eastAsia="en-US"/>
        </w:rPr>
      </w:pPr>
      <w:r w:rsidRPr="00154CAA">
        <w:rPr>
          <w:rFonts w:eastAsia="Calibri" w:cs="Times New Roman"/>
          <w:sz w:val="28"/>
          <w:szCs w:val="28"/>
          <w:lang w:val="en-US" w:eastAsia="en-US"/>
        </w:rPr>
        <w:t>60. Decision 2004/387/EC of the European Parliament and of the Council of 21 April 2004 on the interoperable delivery of pan-European eGovernment services to public administrations, businesses and citizens (IDABC) [Official Journal L 144 of 30 April 2004].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61. Браузерная совместимость семантических элементов  [Электронный ресурс]. – Режим доступа :</w:t>
      </w:r>
      <w:r w:rsidRPr="00154CAA">
        <w:rPr>
          <w:rFonts w:eastAsia="Calibri" w:cs="Times New Roman"/>
          <w:sz w:val="28"/>
          <w:szCs w:val="28"/>
          <w:lang w:val="en-US" w:eastAsia="en-US"/>
        </w:rPr>
        <w:t>http</w:t>
      </w:r>
      <w:r w:rsidRPr="00154CAA">
        <w:rPr>
          <w:rFonts w:eastAsia="Calibri" w:cs="Times New Roman"/>
          <w:sz w:val="28"/>
          <w:szCs w:val="28"/>
          <w:lang w:eastAsia="en-US"/>
        </w:rPr>
        <w:t>://</w:t>
      </w:r>
      <w:r w:rsidRPr="00154CAA">
        <w:rPr>
          <w:rFonts w:eastAsia="Calibri" w:cs="Times New Roman"/>
          <w:sz w:val="28"/>
          <w:szCs w:val="28"/>
          <w:lang w:val="en-US" w:eastAsia="en-US"/>
        </w:rPr>
        <w:t>professorweb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  <w:r w:rsidRPr="00154CAA">
        <w:rPr>
          <w:rFonts w:eastAsia="Calibri" w:cs="Times New Roman"/>
          <w:sz w:val="28"/>
          <w:szCs w:val="28"/>
          <w:lang w:val="en-US" w:eastAsia="en-US"/>
        </w:rPr>
        <w:t>ru</w:t>
      </w:r>
      <w:r w:rsidRPr="00154CAA">
        <w:rPr>
          <w:rFonts w:eastAsia="Calibri" w:cs="Times New Roman"/>
          <w:sz w:val="28"/>
          <w:szCs w:val="28"/>
          <w:lang w:eastAsia="en-US"/>
        </w:rPr>
        <w:t>/</w:t>
      </w:r>
      <w:r w:rsidRPr="00154CAA">
        <w:rPr>
          <w:rFonts w:eastAsia="Calibri" w:cs="Times New Roman"/>
          <w:sz w:val="28"/>
          <w:szCs w:val="28"/>
          <w:lang w:val="en-US" w:eastAsia="en-US"/>
        </w:rPr>
        <w:t>my</w:t>
      </w:r>
      <w:r w:rsidRPr="00154CAA">
        <w:rPr>
          <w:rFonts w:eastAsia="Calibri" w:cs="Times New Roman"/>
          <w:sz w:val="28"/>
          <w:szCs w:val="28"/>
          <w:lang w:eastAsia="en-US"/>
        </w:rPr>
        <w:t>/</w:t>
      </w:r>
      <w:r w:rsidRPr="00154CAA">
        <w:rPr>
          <w:rFonts w:eastAsia="Calibri" w:cs="Times New Roman"/>
          <w:sz w:val="28"/>
          <w:szCs w:val="28"/>
          <w:lang w:val="en-US" w:eastAsia="en-US"/>
        </w:rPr>
        <w:t>html</w:t>
      </w:r>
      <w:r w:rsidRPr="00154CAA">
        <w:rPr>
          <w:rFonts w:eastAsia="Calibri" w:cs="Times New Roman"/>
          <w:sz w:val="28"/>
          <w:szCs w:val="28"/>
          <w:lang w:eastAsia="en-US"/>
        </w:rPr>
        <w:t>/</w:t>
      </w:r>
      <w:r w:rsidRPr="00154CAA">
        <w:rPr>
          <w:rFonts w:eastAsia="Calibri" w:cs="Times New Roman"/>
          <w:sz w:val="28"/>
          <w:szCs w:val="28"/>
          <w:lang w:val="en-US" w:eastAsia="en-US"/>
        </w:rPr>
        <w:t>html</w:t>
      </w:r>
      <w:r w:rsidRPr="00154CAA">
        <w:rPr>
          <w:rFonts w:eastAsia="Calibri" w:cs="Times New Roman"/>
          <w:sz w:val="28"/>
          <w:szCs w:val="28"/>
          <w:lang w:eastAsia="en-US"/>
        </w:rPr>
        <w:t>5/</w:t>
      </w:r>
      <w:r w:rsidRPr="00154CAA">
        <w:rPr>
          <w:rFonts w:eastAsia="Calibri" w:cs="Times New Roman"/>
          <w:sz w:val="28"/>
          <w:szCs w:val="28"/>
          <w:lang w:val="en-US" w:eastAsia="en-US"/>
        </w:rPr>
        <w:t>level</w:t>
      </w:r>
      <w:r w:rsidRPr="00154CAA">
        <w:rPr>
          <w:rFonts w:eastAsia="Calibri" w:cs="Times New Roman"/>
          <w:sz w:val="28"/>
          <w:szCs w:val="28"/>
          <w:lang w:eastAsia="en-US"/>
        </w:rPr>
        <w:t>1/1_7.</w:t>
      </w:r>
      <w:r w:rsidRPr="00154CAA">
        <w:rPr>
          <w:rFonts w:eastAsia="Calibri" w:cs="Times New Roman"/>
          <w:sz w:val="28"/>
          <w:szCs w:val="28"/>
          <w:lang w:val="en-US" w:eastAsia="en-US"/>
        </w:rPr>
        <w:t>php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62. Анализ существительного «коммуникабельность». Словарь ассоциаций «Рерайт» [Электронный ресурс]. – Режим доступа : http://www.reright.ru/analysis/399813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63. Ушаков В. Н. Основы радиоэлектроники и радиотехнические устройства: учебное пособие для втузов по специальности «Конструирование и производство радиоаппаратуры» / В. Н. Ушаков. – М. : Высшая школа, 1976 . – 424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64. Функциональное состояние человека-оператора. Введение в эргономику / под ред. В. П. Зинченко. – М. : Советское Радио, 1974 – 352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65.  Артемьев В. И. Проблемы применения стандартов в проектах больших систем [Электронный ресурс] / В. И. Артемьев // Наука и образование: электронное научно-техническое издание. – 2004. – № 5. – Режим доступа :  http://technomag.bmstu.ru/doc/44224.html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66. Кибанов В. А.  Информационная сфера социума. Роль и место в системе социального управления: дис. на соиск. уч. степени канд. социол. наук: 22.00.08. / В. А. Кибанов – М. : РГБ ОД Москва, 2004. – 154 c.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67. Словники ABBYY Lingvo (Uk-Uk) техносфера  Explanatory (Uk-Uk) [Електронний ресурс]. – Режим доступу : http://www.lingvo.ua/uk/Interpret/uk-uk/Техносфера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68. Карамишева Н. В. Логіка (теоретична і прикладна)</w:t>
      </w:r>
      <w:r w:rsidRPr="00154CAA">
        <w:rPr>
          <w:rFonts w:eastAsia="Calibri" w:cs="Times New Roman"/>
          <w:sz w:val="28"/>
          <w:szCs w:val="28"/>
          <w:lang w:val="uk-UA" w:eastAsia="en-US"/>
        </w:rPr>
        <w:t>: н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авч. посібник / Н. В. Карамишева. – К. : Знання, 2011. – 455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69. Указ Президента України «Про рішення Ради національної безпеки і оборони України» від 31.10.2001. «Про заходи щодо вдосконалення державної інформаційної безпеки України» від 6.12.2001 р., № 1193/2001 // Офіційний вісник України. – 2001. – № 50. – Ст.2228.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70. Малюк А. А. Информационная безопасность: концептуальные и методологические основы защиты информации: учебное пособие / А. А. Малюк. – М. : Горячая линия-Телеком, 2004. – 280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71. Герасименко В. А. Сущность и пути перевода процессов защиты информации  на интенсивные способы / В. А. Герасименко, А.А. Малюк // Безопасность информационных технологий. – 1998.  – № 4. – С. 15–23.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72. Громико І. О. Проблемні аспекти захисту інформації в Україні </w:t>
      </w:r>
      <w:r w:rsidRPr="00154CAA">
        <w:rPr>
          <w:rFonts w:eastAsia="Calibri" w:cs="Times New Roman"/>
          <w:sz w:val="28"/>
          <w:szCs w:val="28"/>
          <w:lang w:val="uk-UA" w:eastAsia="en-US"/>
        </w:rPr>
        <w:t xml:space="preserve">/ І.О.Громико, Є.Я.Оспіщев </w:t>
      </w:r>
      <w:r w:rsidRPr="00154CAA">
        <w:rPr>
          <w:rFonts w:eastAsia="Calibri" w:cs="Times New Roman"/>
          <w:sz w:val="28"/>
          <w:szCs w:val="28"/>
          <w:lang w:eastAsia="en-US"/>
        </w:rPr>
        <w:t>// Право і безпека. Розділ «Технічне забезпечення діяльності правоохоронних органів». – 2005. – № 4'4. – С. 176–179.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73. Еременко В. И. Новая редакция Патентного закона: достижения и просчеты / В. И. Еременко // Изобретательство. – 2003. – № 4. – С. 2–17.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74. Альтшуллер Г. С. Основы изобретательства / Г. С. Альтшуллер. Воронеж : Центрально-Черноземное книжное издательство, 1964. – 240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75. Лапыгин Ю. Н. Управленческие решения: уч. пособие / Ю. Н. Лапыгин, Д. Ю. Лапыгин. – М. : Эксмо, 2009. – 448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val="en-US" w:eastAsia="en-US"/>
        </w:rPr>
        <w:t>76.Department of defense standard. Trusted computer system evaluation criteria. NationalSecurityInstitute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– 5200.28-</w:t>
      </w:r>
      <w:r w:rsidRPr="00154CAA">
        <w:rPr>
          <w:rFonts w:eastAsia="Calibri" w:cs="Times New Roman"/>
          <w:sz w:val="28"/>
          <w:szCs w:val="28"/>
          <w:lang w:val="en-US" w:eastAsia="en-US"/>
        </w:rPr>
        <w:t>STD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. – </w:t>
      </w:r>
      <w:r w:rsidRPr="00154CAA">
        <w:rPr>
          <w:rFonts w:eastAsia="Calibri" w:cs="Times New Roman"/>
          <w:sz w:val="28"/>
          <w:szCs w:val="28"/>
          <w:lang w:val="en-US" w:eastAsia="en-US"/>
        </w:rPr>
        <w:t>December</w:t>
      </w:r>
      <w:r w:rsidRPr="00154CAA">
        <w:rPr>
          <w:rFonts w:eastAsia="Calibri" w:cs="Times New Roman"/>
          <w:sz w:val="28"/>
          <w:szCs w:val="28"/>
          <w:lang w:eastAsia="en-US"/>
        </w:rPr>
        <w:t xml:space="preserve"> 1985. – 116 </w:t>
      </w:r>
      <w:r w:rsidRPr="00154CAA">
        <w:rPr>
          <w:rFonts w:eastAsia="Calibri" w:cs="Times New Roman"/>
          <w:sz w:val="28"/>
          <w:szCs w:val="28"/>
          <w:lang w:val="en-US" w:eastAsia="en-US"/>
        </w:rPr>
        <w:t>p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77. Домарев В. В. Безопасность информационных технологий. Методология создания систем защиты / В.В. Домарев. – К. : «ДС», 2001. – 688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78. Советский энциклопедический словарь / Гл. ред. А.М. Прохоров. – 4-е изд. – М. : Сов.энциклопедия, 1989. – 1632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79. Закон України «Про інформацію» від 2 жовтня 1992 р. // Відомості Верховної Ради України. – 1992. – № 48. – Ст. 650.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 xml:space="preserve">80. Практичний посібник кадрової служби місцевої державної адміністрації.  Електронний вигляд [Електронний ресурс]. – Режим доступу : http://nads.gov.ua/ 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81. Закон України «Про електронні документи та електронний документообіг» // Відомості Верховної Ради України. – 2003. – № 36. – Ст. 275 (Із змінами, внесеними згідно із Законом № 2599-IV від 31.05.2005). – 2005. – № 26. – Ст.349.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82. Нерсесян А. С. Інформаційний вимір результатів творчої діяльності та право інтелектуальної власності [Електронний ресурс] / А. С. Нерсесян // Часопис Київського університету права. Проблеми права інтелектуальної власності. Вип. 3 – 2011. – С. 201–205 – Режим доступу :</w:t>
      </w:r>
      <w:r w:rsidRPr="00154CAA">
        <w:rPr>
          <w:rFonts w:eastAsia="Calibri" w:cs="Times New Roman"/>
          <w:sz w:val="28"/>
          <w:szCs w:val="28"/>
          <w:lang w:val="en-US" w:eastAsia="en-US"/>
        </w:rPr>
        <w:t>http</w:t>
      </w:r>
      <w:r w:rsidRPr="00154CAA">
        <w:rPr>
          <w:rFonts w:eastAsia="Calibri" w:cs="Times New Roman"/>
          <w:sz w:val="28"/>
          <w:szCs w:val="28"/>
          <w:lang w:eastAsia="en-US"/>
        </w:rPr>
        <w:t>://</w:t>
      </w:r>
      <w:r w:rsidRPr="00154CAA">
        <w:rPr>
          <w:rFonts w:eastAsia="Calibri" w:cs="Times New Roman"/>
          <w:sz w:val="28"/>
          <w:szCs w:val="28"/>
          <w:lang w:val="en-US" w:eastAsia="en-US"/>
        </w:rPr>
        <w:t>kul</w:t>
      </w:r>
      <w:r w:rsidRPr="00154CAA">
        <w:rPr>
          <w:rFonts w:eastAsia="Calibri" w:cs="Times New Roman"/>
          <w:sz w:val="28"/>
          <w:szCs w:val="28"/>
          <w:lang w:eastAsia="en-US"/>
        </w:rPr>
        <w:t>-</w:t>
      </w:r>
      <w:r w:rsidRPr="00154CAA">
        <w:rPr>
          <w:rFonts w:eastAsia="Calibri" w:cs="Times New Roman"/>
          <w:sz w:val="28"/>
          <w:szCs w:val="28"/>
          <w:lang w:val="en-US" w:eastAsia="en-US"/>
        </w:rPr>
        <w:t>lib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  <w:r w:rsidRPr="00154CAA">
        <w:rPr>
          <w:rFonts w:eastAsia="Calibri" w:cs="Times New Roman"/>
          <w:sz w:val="28"/>
          <w:szCs w:val="28"/>
          <w:lang w:val="en-US" w:eastAsia="en-US"/>
        </w:rPr>
        <w:t>narod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  <w:r w:rsidRPr="00154CAA">
        <w:rPr>
          <w:rFonts w:eastAsia="Calibri" w:cs="Times New Roman"/>
          <w:sz w:val="28"/>
          <w:szCs w:val="28"/>
          <w:lang w:val="en-US" w:eastAsia="en-US"/>
        </w:rPr>
        <w:t>ru</w:t>
      </w:r>
      <w:r w:rsidRPr="00154CAA">
        <w:rPr>
          <w:rFonts w:eastAsia="Calibri" w:cs="Times New Roman"/>
          <w:sz w:val="28"/>
          <w:szCs w:val="28"/>
          <w:lang w:eastAsia="en-US"/>
        </w:rPr>
        <w:t>/</w:t>
      </w:r>
      <w:r w:rsidRPr="00154CAA">
        <w:rPr>
          <w:rFonts w:eastAsia="Calibri" w:cs="Times New Roman"/>
          <w:sz w:val="28"/>
          <w:szCs w:val="28"/>
          <w:lang w:val="en-US" w:eastAsia="en-US"/>
        </w:rPr>
        <w:t>bibl</w:t>
      </w:r>
      <w:r w:rsidRPr="00154CAA">
        <w:rPr>
          <w:rFonts w:eastAsia="Calibri" w:cs="Times New Roman"/>
          <w:sz w:val="28"/>
          <w:szCs w:val="28"/>
          <w:lang w:eastAsia="en-US"/>
        </w:rPr>
        <w:t>.</w:t>
      </w:r>
      <w:r w:rsidRPr="00154CAA">
        <w:rPr>
          <w:rFonts w:eastAsia="Calibri" w:cs="Times New Roman"/>
          <w:sz w:val="28"/>
          <w:szCs w:val="28"/>
          <w:lang w:val="en-US" w:eastAsia="en-US"/>
        </w:rPr>
        <w:t>files</w:t>
      </w:r>
      <w:r w:rsidRPr="00154CAA">
        <w:rPr>
          <w:rFonts w:eastAsia="Calibri" w:cs="Times New Roman"/>
          <w:sz w:val="28"/>
          <w:szCs w:val="28"/>
          <w:lang w:eastAsia="en-US"/>
        </w:rPr>
        <w:t>/</w:t>
      </w:r>
      <w:r w:rsidRPr="00154CAA">
        <w:rPr>
          <w:rFonts w:eastAsia="Calibri" w:cs="Times New Roman"/>
          <w:sz w:val="28"/>
          <w:szCs w:val="28"/>
          <w:lang w:val="en-US" w:eastAsia="en-US"/>
        </w:rPr>
        <w:t>index</w:t>
      </w:r>
      <w:r w:rsidRPr="00154CAA">
        <w:rPr>
          <w:rFonts w:eastAsia="Calibri" w:cs="Times New Roman"/>
          <w:sz w:val="28"/>
          <w:szCs w:val="28"/>
          <w:lang w:eastAsia="en-US"/>
        </w:rPr>
        <w:t>-2011_3/201.</w:t>
      </w:r>
      <w:r w:rsidRPr="00154CAA">
        <w:rPr>
          <w:rFonts w:eastAsia="Calibri" w:cs="Times New Roman"/>
          <w:sz w:val="28"/>
          <w:szCs w:val="28"/>
          <w:lang w:val="en-US" w:eastAsia="en-US"/>
        </w:rPr>
        <w:t>pdf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83. Реферати [Електронний ресурс]. – Режим доступу : http://reff.net.ua/29045-Internet.html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Стратонович Р. Л. Теория информации / Р. Л. Стратонович. – М. : Советское радио, 1975. – 424 с. 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Браславец М. Е.  Кибернетика / М. Е. Браславец, Т. Ф. Гуревич. – К. : Вища школа, 1977. – 326 с. 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Вилкас Э. Й., Решения: теория, информация, моделирование /  Э. Й. Вилкас, Е. З. Майминас. – М. : Радио и связь, 1981. – 328 с. .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Беллман Р. Прикладные задачи динамического программирования / Р. Беллман, С. Дрейфус. – М. : Наука, 1965. – 458 с. 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Шилейко А. В. Введение в информационную теорию систем / А. В. Шилейко, В. Ф. Кочнев, Ф. Ф. Химушин. // – М. : Радио и связь, 1985. – 279 с.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89.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Ефимов А. Н. Информация: ценность, старение, рассеяние / А. Н. Ефимов. – М.: Знание, 1978. – 64 с. </w:t>
      </w:r>
    </w:p>
    <w:p w:rsidR="00671903" w:rsidRPr="00154CAA" w:rsidRDefault="00671903" w:rsidP="00671903">
      <w:pPr>
        <w:tabs>
          <w:tab w:val="left" w:pos="1134"/>
        </w:tabs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Кузьмин И. В. Основы теории информации и кодирования / И. В. Кузьмин, В. А. Кедрус. – К. : Вища школа, 1986. – 239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91.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Ржаницын А. Р. Теория расчета строительных конструкций на надежность / А. Р. Ржаницын // – М. : Стройиздат, 1978. – 240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Перчик Е. Риски коммерческого проекта / Е. Перчик, С. Разумовский, В. Фрыдынский // Бизнес Информ. – 1997. – № 11. – С. 35–39.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Ортега Дж. Итерационные методы решения нелинейных систем уравнений со многими неизвестными / Дж. Ортега, В. Рейнболдт. – М. : Мир, 1975. – 558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Химмельблау Д. Прикладное нелинейное программирование / Д. Химмельблау. – М. : Мир, 1975. – 534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 Денис Дж. Численные методы безусловной оптимизации и решения нелинейных уравнений / Дж. Денис мл., Р. Шнабель. – М. : Мир, 1988. – 440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Гилл Ф. Практическая оптимизация / Ф. Гилл, У. Мюррей, М. Райт. – М. : Мир, 1985. – 509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Ларичев О. И. Методы поиска локального экстремума овражных функций / О. И. Ларичев, Г. Г. Горвиц. - М. : Наука, 1990. – 96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Юдин Д. Б. Математики измеряют сложность. Число и мысль. / Д. Б. Юдин, А. Д. Юдин. – М.: Знание, 1985. – № 8 – 190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99.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Гельфанд И. М. О некоторых способах управления сложными системами / И. М. Гельфанд, М. Л. Цетлин // Успехи математических наук. – 1962. – Т. 27. – С. 2–26.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Иванов В. В. Методы вычислений на ЭВМ: справочное пособие / В. В. Иванов. – К. : Наук.думка, 1986. – 584 с. 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Мушик Э. Методы принятия технических решений / Э. Мушик, П. Мюллер. – М. : Мир, 1990. – 206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Гермейер Ю. Б. Введение в теорию исследования операций / Ю. Б. Гермейер. – М. : Наука, 1971. – 384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Саати Т. Аналитическое планирование.  Организация систем. / Т. Саати, К. Кернс. – М. : Радио и связь, 1991. – 224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Моисеев Н. Н. Математические задачи системного анализа / Н. Н. Моисеев. – М. : Наука, 1981. – 488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105.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Євстрат Д. І. Застосування методу аналізу ієрархій для оцінки маркетингової активності торгівельних підприємств / Д. І. Євстрат, Ю. І. Кушнерук // Проблеми економіки. – 2012. – № 2. – С. 66–71.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Вацковські К. С. Банк методів і моделей підтримки трансформаційно-управлінських рішень у соціально економічних системах / К. С. Вацковські, Л. Ю. Гордієнко // Проблеми економіки. – 2012. – № 2. – С. 38–42.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Беллман Р. Процессы регулирования с адаптацией / Р. Беллман. – М. : Наука, 1964. – 360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Беллман Р. Динамическое программирование / Р. Беллман. – М. : Изд-во иностр. лит, 1960. – 400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109.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Беллман Р. Некоторые вопросы математической теории процессов управления / Р. Беллман, И. Гликсберг, О. Гросс. – М. : Изд-во иностр. лит., 1962. – 336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Партхасаратхи Т. Некоторые вопросы игр двух лиц / Т. Партхасаратхи, Т. Рагхван. – М. : Мир, 1974. – 295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111.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Воробьев Н. Н. Теория игр / Н. Н. Воробьев // Математическая энциклопедия. – М. : Советская энциклопедия, 1979. – Т. 2. – С. 468–475.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112.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Канторович Л. В., Оптимальные решения в экономике / Л. В. Канторович, А. Б. Горстко. – М. : Наука, 1972. – 232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113.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Юдин Д. Б. Линейное программирование (теория, методы и приложения) / Д. Б. Юдин, Е. Г. Гольдштейн. – М. : Наука, 1969. – 424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114.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Вайда С. Теория игр и линейное программирование/ С. Вайда // Линейные неравенства и смежные вопросы : сб. статей под ред. Г. У. Куна и А. У. Таккера. – М. : Изд-во иностр. лит., 1959. – С. 11–106.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115.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Гаврилов В. М. Оптимальные процессы в конфликтных ситуациях /  В. М.  Гаврилов. – М. : Советское радио, 1969. – 160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116.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Орловский С. А. Проблемы принятия решений при нечеткой исходной информации / С. А. Орловский. – М. : Наука, 1981. – 207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117.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 xml:space="preserve">Николис Г. Познание сложного. Введение / Г. Николис, И. А. Пригожин. – М. : Мир, 1990. – 342 с. 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lastRenderedPageBreak/>
        <w:t>118.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Кобринский Н. Е. Введение в теорию конечных автоматов /  Н. Е.  Кобринский, Б. А. Трахтенброт. – М. : Физматгиз, 1962. – 404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119.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Цетлин М. Л. Исследования по теории автоматов и моделированию биологических систем /  М. Л. Цетлин. – М. : Наука, 1969. – 316 с.</w:t>
      </w:r>
    </w:p>
    <w:p w:rsidR="00671903" w:rsidRPr="00154CAA" w:rsidRDefault="00671903" w:rsidP="00671903">
      <w:pPr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154CAA">
        <w:rPr>
          <w:rFonts w:eastAsia="Calibri" w:cs="Times New Roman"/>
          <w:sz w:val="28"/>
          <w:szCs w:val="28"/>
          <w:lang w:eastAsia="en-US"/>
        </w:rPr>
        <w:t>120.</w:t>
      </w:r>
      <w:r w:rsidRPr="00154CAA">
        <w:rPr>
          <w:rFonts w:eastAsia="Calibri" w:cs="Times New Roman"/>
          <w:sz w:val="28"/>
          <w:szCs w:val="28"/>
          <w:lang w:eastAsia="en-US"/>
        </w:rPr>
        <w:tab/>
        <w:t>Журавлев Г. Е. Принятие решений во враждебной среде. Проблемы принятия решений. / Г. Е. Журавлев. – М. : Наука, 1976. – С. 262–281.</w:t>
      </w:r>
    </w:p>
    <w:p w:rsidR="000403CC" w:rsidRDefault="000403CC"/>
    <w:sectPr w:rsidR="000403CC" w:rsidSect="00671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F2" w:rsidRDefault="009C14F2" w:rsidP="00671903">
      <w:r>
        <w:separator/>
      </w:r>
    </w:p>
  </w:endnote>
  <w:endnote w:type="continuationSeparator" w:id="1">
    <w:p w:rsidR="009C14F2" w:rsidRDefault="009C14F2" w:rsidP="0067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03" w:rsidRDefault="006719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032"/>
      <w:docPartObj>
        <w:docPartGallery w:val="Page Numbers (Bottom of Page)"/>
        <w:docPartUnique/>
      </w:docPartObj>
    </w:sdtPr>
    <w:sdtContent>
      <w:p w:rsidR="00671903" w:rsidRDefault="0067190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1903" w:rsidRDefault="006719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03" w:rsidRDefault="006719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F2" w:rsidRDefault="009C14F2" w:rsidP="00671903">
      <w:r>
        <w:separator/>
      </w:r>
    </w:p>
  </w:footnote>
  <w:footnote w:type="continuationSeparator" w:id="1">
    <w:p w:rsidR="009C14F2" w:rsidRDefault="009C14F2" w:rsidP="0067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03" w:rsidRDefault="006719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03" w:rsidRDefault="006719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03" w:rsidRDefault="00671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03"/>
    <w:rsid w:val="000403CC"/>
    <w:rsid w:val="00671903"/>
    <w:rsid w:val="009C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03"/>
    <w:pPr>
      <w:spacing w:after="0" w:line="240" w:lineRule="auto"/>
      <w:ind w:firstLine="709"/>
    </w:pPr>
    <w:rPr>
      <w:rFonts w:ascii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9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903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19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1903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-solut.net/ru/articles/urovni_zaschity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mipko.ru/blog/2010/11/japonija-utechk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4vlada.net/politik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edagogical_dictionary.academic.ru/13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2793</Words>
  <Characters>15923</Characters>
  <Application>Microsoft Office Word</Application>
  <DocSecurity>0</DocSecurity>
  <Lines>132</Lines>
  <Paragraphs>37</Paragraphs>
  <ScaleCrop>false</ScaleCrop>
  <Company>Microsoft</Company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2015-11-28T17:00:00Z</dcterms:created>
  <dcterms:modified xsi:type="dcterms:W3CDTF">2015-11-28T17:02:00Z</dcterms:modified>
</cp:coreProperties>
</file>